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189E0">
      <w:pPr>
        <w:jc w:val="center"/>
        <w:rPr>
          <w:b/>
          <w:sz w:val="44"/>
          <w:szCs w:val="44"/>
        </w:rPr>
      </w:pPr>
      <w:r>
        <w:rPr>
          <w:rFonts w:hint="eastAsia"/>
          <w:b/>
          <w:sz w:val="44"/>
          <w:szCs w:val="44"/>
        </w:rPr>
        <w:t>蚌埠市公共交通集团有限公司《危险废物突发环境应急预案》编制等服务项目询价公告</w:t>
      </w:r>
    </w:p>
    <w:p w14:paraId="179D84A7">
      <w:pPr>
        <w:rPr>
          <w:sz w:val="28"/>
          <w:szCs w:val="28"/>
        </w:rPr>
      </w:pPr>
      <w:r>
        <w:rPr>
          <w:rFonts w:hint="eastAsia"/>
          <w:sz w:val="28"/>
          <w:szCs w:val="28"/>
        </w:rPr>
        <w:t>各潜在服务提供商：</w:t>
      </w:r>
    </w:p>
    <w:p w14:paraId="5B05BA43">
      <w:pPr>
        <w:ind w:firstLine="560" w:firstLineChars="200"/>
        <w:rPr>
          <w:sz w:val="28"/>
          <w:szCs w:val="28"/>
        </w:rPr>
      </w:pPr>
      <w:bookmarkStart w:id="0" w:name="_Toc269107064"/>
      <w:bookmarkStart w:id="1" w:name="_Toc269114050"/>
      <w:bookmarkStart w:id="2" w:name="_Toc269115853"/>
      <w:bookmarkStart w:id="3" w:name="_Toc269107485"/>
      <w:r>
        <w:rPr>
          <w:rFonts w:hint="eastAsia"/>
          <w:sz w:val="28"/>
          <w:szCs w:val="28"/>
        </w:rPr>
        <w:t>为建立健全本公司危险废物突发事件应急机制，提高对危险废物突发事件的应对能力，防止突发环境事件的发生，规范突发环境事件应急管理和应急响应程序，迅速有效地控制和处置发生的环境事件，确保危险废物在收集、贮存到最终处置过程中，发生突发环境事件时，能够快速响应，有序行动，高效处置，降低事故危害，维护和保障公众健康和财产安全。现公开征集具备专业资质的服务提供商，为我公司提供《危险废物突发环境应急预案》编制等服务。具体要求如下:</w:t>
      </w:r>
    </w:p>
    <w:bookmarkEnd w:id="0"/>
    <w:bookmarkEnd w:id="1"/>
    <w:bookmarkEnd w:id="2"/>
    <w:bookmarkEnd w:id="3"/>
    <w:p w14:paraId="3D70E194">
      <w:pPr>
        <w:ind w:firstLine="560" w:firstLineChars="200"/>
        <w:rPr>
          <w:sz w:val="28"/>
          <w:szCs w:val="28"/>
        </w:rPr>
      </w:pPr>
      <w:r>
        <w:rPr>
          <w:rFonts w:hint="eastAsia"/>
          <w:sz w:val="28"/>
          <w:szCs w:val="28"/>
        </w:rPr>
        <w:t>一、项目概述</w:t>
      </w:r>
    </w:p>
    <w:p w14:paraId="16A5B405">
      <w:pPr>
        <w:pStyle w:val="16"/>
        <w:spacing w:line="600" w:lineRule="exact"/>
        <w:ind w:firstLine="560"/>
        <w:outlineLvl w:val="1"/>
        <w:rPr>
          <w:rFonts w:hint="eastAsia" w:cs="Arial"/>
          <w:color w:val="000000"/>
          <w:sz w:val="28"/>
          <w:szCs w:val="28"/>
        </w:rPr>
      </w:pPr>
      <w:r>
        <w:rPr>
          <w:rFonts w:hint="eastAsia" w:cs="Arial"/>
          <w:color w:val="000000"/>
          <w:sz w:val="28"/>
          <w:szCs w:val="28"/>
        </w:rPr>
        <w:t>我公司为城市公共交通企业，车辆在使用维修过程中会产生危险废物：废矿物油（危废类别：HW-08，废物代码：900-214-08）；含铅废物（危废类别：HW-031，危废代码：900-052-31）；石棉废物，（危废类别：HW-36，危废代码：900-032-36）；含有或沾染毒性危险废物的废弃包装物、容器，如废油漆、废稀释剂、废清洗剂、废固化剂、废胶粘剂等桶/袋，（危废类别：HW49，危废代码：900-041-49）；喷漆作业房废气处理设施中更换下来所含有或沾染毒性危险废物的过滤吸附介质等，（危废类别：HW49，危废代码：900-041-49）；</w:t>
      </w:r>
      <w:r>
        <w:rPr>
          <w:rFonts w:hint="eastAsia" w:cs="Tahoma"/>
          <w:color w:val="000000"/>
          <w:spacing w:val="6"/>
          <w:sz w:val="28"/>
          <w:szCs w:val="28"/>
        </w:rPr>
        <w:t>含汞废物（废物类别：HW-29，危废代码：900-023-29）；燃料、涂料废物，（危废类别：HW-12，</w:t>
      </w:r>
      <w:r>
        <w:rPr>
          <w:rFonts w:hint="eastAsia" w:cs="Arial"/>
          <w:color w:val="000000"/>
          <w:sz w:val="28"/>
          <w:szCs w:val="28"/>
        </w:rPr>
        <w:t>危废</w:t>
      </w:r>
      <w:r>
        <w:rPr>
          <w:rFonts w:hint="eastAsia" w:cs="Tahoma"/>
          <w:color w:val="000000"/>
          <w:spacing w:val="6"/>
          <w:sz w:val="28"/>
          <w:szCs w:val="28"/>
        </w:rPr>
        <w:t>代码：900-252-12）；废有机（危废类别：HW-06，</w:t>
      </w:r>
      <w:r>
        <w:rPr>
          <w:rFonts w:hint="eastAsia" w:cs="Arial"/>
          <w:color w:val="000000"/>
          <w:sz w:val="28"/>
          <w:szCs w:val="28"/>
        </w:rPr>
        <w:t>危废</w:t>
      </w:r>
      <w:r>
        <w:rPr>
          <w:rFonts w:hint="eastAsia" w:cs="Tahoma"/>
          <w:color w:val="000000"/>
          <w:spacing w:val="6"/>
          <w:sz w:val="28"/>
          <w:szCs w:val="28"/>
        </w:rPr>
        <w:t>代码900-402-06）。以上危险废物年</w:t>
      </w:r>
      <w:r>
        <w:rPr>
          <w:rFonts w:hint="eastAsia" w:cs="Arial"/>
          <w:color w:val="000000"/>
          <w:sz w:val="28"/>
          <w:szCs w:val="28"/>
        </w:rPr>
        <w:t>累计</w:t>
      </w:r>
      <w:r>
        <w:rPr>
          <w:rFonts w:hint="eastAsia" w:cs="Tahoma"/>
          <w:color w:val="000000"/>
          <w:spacing w:val="6"/>
          <w:sz w:val="28"/>
          <w:szCs w:val="28"/>
        </w:rPr>
        <w:t>产生</w:t>
      </w:r>
      <w:r>
        <w:rPr>
          <w:rFonts w:hint="eastAsia" w:cs="Arial"/>
          <w:color w:val="000000"/>
          <w:sz w:val="28"/>
          <w:szCs w:val="28"/>
        </w:rPr>
        <w:t>约有20余吨。</w:t>
      </w:r>
    </w:p>
    <w:p w14:paraId="2FE7FF89">
      <w:pPr>
        <w:pStyle w:val="16"/>
        <w:spacing w:line="600" w:lineRule="exact"/>
        <w:ind w:firstLine="560"/>
        <w:outlineLvl w:val="1"/>
        <w:rPr>
          <w:rFonts w:hint="eastAsia" w:cs="Arial"/>
          <w:color w:val="000000"/>
          <w:sz w:val="28"/>
          <w:szCs w:val="28"/>
        </w:rPr>
      </w:pPr>
      <w:r>
        <w:rPr>
          <w:rFonts w:hint="eastAsia" w:cs="Arial"/>
          <w:color w:val="000000"/>
          <w:sz w:val="28"/>
          <w:szCs w:val="28"/>
        </w:rPr>
        <w:t>二、项目预算</w:t>
      </w:r>
    </w:p>
    <w:p w14:paraId="3473939E">
      <w:pPr>
        <w:pStyle w:val="16"/>
        <w:spacing w:line="600" w:lineRule="exact"/>
        <w:ind w:firstLine="560"/>
        <w:outlineLvl w:val="1"/>
        <w:rPr>
          <w:rFonts w:hint="eastAsia" w:cs="Arial"/>
          <w:color w:val="000000"/>
          <w:sz w:val="28"/>
          <w:szCs w:val="28"/>
        </w:rPr>
      </w:pPr>
      <w:r>
        <w:rPr>
          <w:rFonts w:hint="eastAsia" w:cs="Arial"/>
          <w:color w:val="000000"/>
          <w:sz w:val="28"/>
          <w:szCs w:val="28"/>
        </w:rPr>
        <w:t>本项目预算：15000元。</w:t>
      </w:r>
    </w:p>
    <w:p w14:paraId="65756A02">
      <w:pPr>
        <w:pStyle w:val="16"/>
        <w:numPr>
          <w:ilvl w:val="0"/>
          <w:numId w:val="1"/>
        </w:numPr>
        <w:spacing w:line="600" w:lineRule="exact"/>
        <w:ind w:firstLine="560"/>
        <w:outlineLvl w:val="1"/>
        <w:rPr>
          <w:rFonts w:hint="default" w:cs="Arial"/>
          <w:color w:val="000000"/>
          <w:sz w:val="28"/>
          <w:szCs w:val="28"/>
          <w:lang w:val="en-US" w:eastAsia="zh-CN"/>
        </w:rPr>
      </w:pPr>
      <w:r>
        <w:rPr>
          <w:rFonts w:hint="eastAsia" w:cs="Arial"/>
          <w:color w:val="000000"/>
          <w:sz w:val="28"/>
          <w:szCs w:val="28"/>
          <w:lang w:val="en-US" w:eastAsia="zh-CN"/>
        </w:rPr>
        <w:t>项目情况</w:t>
      </w:r>
    </w:p>
    <w:p w14:paraId="65A1AD14">
      <w:pPr>
        <w:pStyle w:val="16"/>
        <w:numPr>
          <w:ilvl w:val="0"/>
          <w:numId w:val="0"/>
        </w:numPr>
        <w:spacing w:line="600" w:lineRule="exact"/>
        <w:outlineLvl w:val="1"/>
        <w:rPr>
          <w:rFonts w:hint="default" w:cs="Arial"/>
          <w:color w:val="000000"/>
          <w:sz w:val="28"/>
          <w:szCs w:val="28"/>
          <w:lang w:val="en-US" w:eastAsia="zh-CN"/>
        </w:rPr>
      </w:pPr>
      <w:r>
        <w:rPr>
          <w:rFonts w:hint="eastAsia" w:cs="Arial"/>
          <w:color w:val="000000"/>
          <w:sz w:val="28"/>
          <w:szCs w:val="28"/>
          <w:lang w:val="en-US" w:eastAsia="zh-CN"/>
        </w:rPr>
        <w:t xml:space="preserve">    本项目主要涉及4个危废暂存仓库，其中废矿物油、废铅酸蓄电池、</w:t>
      </w:r>
      <w:bookmarkStart w:id="7" w:name="_GoBack"/>
      <w:bookmarkEnd w:id="7"/>
      <w:r>
        <w:rPr>
          <w:rFonts w:hint="eastAsia" w:cs="Arial"/>
          <w:color w:val="000000"/>
          <w:sz w:val="28"/>
          <w:szCs w:val="28"/>
          <w:lang w:val="en-US" w:eastAsia="zh-CN"/>
        </w:rPr>
        <w:t>石棉废物仓库位置在高新区枢纽站内，1个危废仓库位置在高铁南院枢纽站内。</w:t>
      </w:r>
    </w:p>
    <w:p w14:paraId="3A87EE6A">
      <w:pPr>
        <w:pStyle w:val="16"/>
        <w:spacing w:line="600" w:lineRule="exact"/>
        <w:ind w:firstLine="560"/>
        <w:outlineLvl w:val="1"/>
        <w:rPr>
          <w:rFonts w:hint="eastAsia" w:cs="Arial"/>
          <w:color w:val="000000"/>
          <w:sz w:val="28"/>
          <w:szCs w:val="28"/>
        </w:rPr>
      </w:pPr>
      <w:r>
        <w:rPr>
          <w:rFonts w:hint="eastAsia" w:cs="Arial"/>
          <w:color w:val="000000"/>
          <w:sz w:val="28"/>
          <w:szCs w:val="28"/>
          <w:lang w:val="en-US" w:eastAsia="zh-CN"/>
        </w:rPr>
        <w:t>四</w:t>
      </w:r>
      <w:r>
        <w:rPr>
          <w:rFonts w:hint="eastAsia" w:cs="Arial"/>
          <w:color w:val="000000"/>
          <w:sz w:val="28"/>
          <w:szCs w:val="28"/>
        </w:rPr>
        <w:t>、服务供应商资质及要求</w:t>
      </w:r>
    </w:p>
    <w:p w14:paraId="55D3CEE9">
      <w:pPr>
        <w:pStyle w:val="16"/>
        <w:spacing w:line="600" w:lineRule="exact"/>
        <w:ind w:firstLine="560"/>
        <w:outlineLvl w:val="1"/>
        <w:rPr>
          <w:rFonts w:hint="eastAsia" w:cs="Arial"/>
          <w:color w:val="000000"/>
          <w:sz w:val="28"/>
          <w:szCs w:val="28"/>
        </w:rPr>
      </w:pPr>
      <w:r>
        <w:rPr>
          <w:rFonts w:hint="eastAsia" w:cs="Arial"/>
          <w:color w:val="000000"/>
          <w:sz w:val="28"/>
          <w:szCs w:val="28"/>
        </w:rPr>
        <w:t>1、持有合法的营业执照，具有独立法人资格，有独立承担民事责任的能力。</w:t>
      </w:r>
    </w:p>
    <w:p w14:paraId="619157C7">
      <w:pPr>
        <w:ind w:firstLine="560" w:firstLineChars="200"/>
        <w:rPr>
          <w:sz w:val="28"/>
          <w:szCs w:val="28"/>
        </w:rPr>
      </w:pPr>
      <w:r>
        <w:rPr>
          <w:rFonts w:hint="eastAsia"/>
          <w:sz w:val="28"/>
          <w:szCs w:val="28"/>
        </w:rPr>
        <w:t>2、具有良好的商业信誉和健全的财务会计制度，有依法缴纳税收和社会保障资金的良好记录，近三年内无违法经营和不正当竞争行为。</w:t>
      </w:r>
    </w:p>
    <w:p w14:paraId="0CF2B91C">
      <w:pPr>
        <w:ind w:firstLine="560" w:firstLineChars="200"/>
        <w:rPr>
          <w:sz w:val="28"/>
          <w:szCs w:val="28"/>
        </w:rPr>
      </w:pPr>
      <w:r>
        <w:rPr>
          <w:rFonts w:hint="eastAsia"/>
          <w:sz w:val="28"/>
          <w:szCs w:val="28"/>
        </w:rPr>
        <w:t>3、具有《危险废物突发环境应急预案》编制等服务的法定资格。</w:t>
      </w:r>
    </w:p>
    <w:p w14:paraId="3430B1E6">
      <w:pPr>
        <w:ind w:firstLine="560" w:firstLineChars="200"/>
        <w:rPr>
          <w:sz w:val="28"/>
          <w:szCs w:val="28"/>
        </w:rPr>
      </w:pPr>
      <w:r>
        <w:rPr>
          <w:rFonts w:hint="eastAsia"/>
          <w:sz w:val="28"/>
          <w:szCs w:val="28"/>
          <w:lang w:val="en-US" w:eastAsia="zh-CN"/>
        </w:rPr>
        <w:t>4</w:t>
      </w:r>
      <w:r>
        <w:rPr>
          <w:rFonts w:hint="eastAsia"/>
          <w:sz w:val="28"/>
          <w:szCs w:val="28"/>
        </w:rPr>
        <w:t>、法律、行政法规规定的其他条件。</w:t>
      </w:r>
    </w:p>
    <w:p w14:paraId="7FDB1AC9">
      <w:pPr>
        <w:ind w:firstLine="560" w:firstLineChars="200"/>
        <w:rPr>
          <w:sz w:val="28"/>
          <w:szCs w:val="28"/>
        </w:rPr>
      </w:pPr>
      <w:r>
        <w:rPr>
          <w:rFonts w:hint="eastAsia"/>
          <w:sz w:val="28"/>
          <w:szCs w:val="28"/>
          <w:lang w:val="en-US" w:eastAsia="zh-CN"/>
        </w:rPr>
        <w:t>五</w:t>
      </w:r>
      <w:r>
        <w:rPr>
          <w:rFonts w:hint="eastAsia"/>
          <w:sz w:val="28"/>
          <w:szCs w:val="28"/>
        </w:rPr>
        <w:t>、服务期限与条件：</w:t>
      </w:r>
    </w:p>
    <w:p w14:paraId="69ED3C34">
      <w:pPr>
        <w:ind w:firstLine="560" w:firstLineChars="200"/>
        <w:rPr>
          <w:sz w:val="28"/>
          <w:szCs w:val="28"/>
        </w:rPr>
      </w:pPr>
      <w:r>
        <w:rPr>
          <w:rFonts w:hint="eastAsia"/>
          <w:sz w:val="28"/>
          <w:szCs w:val="28"/>
        </w:rPr>
        <w:t>1、服务工作应在双方签订协议后的10个工作日内全部完成。</w:t>
      </w:r>
    </w:p>
    <w:p w14:paraId="6E9CA8A4">
      <w:pPr>
        <w:ind w:firstLine="560" w:firstLineChars="200"/>
        <w:rPr>
          <w:rFonts w:hint="eastAsia"/>
          <w:sz w:val="28"/>
          <w:szCs w:val="28"/>
        </w:rPr>
      </w:pPr>
      <w:r>
        <w:rPr>
          <w:rFonts w:hint="eastAsia"/>
          <w:sz w:val="28"/>
          <w:szCs w:val="28"/>
        </w:rPr>
        <w:t>2、服务费用应在报价中明确列出，包括但不限于服务费、税费及其他可能产生的费用。</w:t>
      </w:r>
    </w:p>
    <w:p w14:paraId="4896F77A">
      <w:pPr>
        <w:ind w:firstLine="560" w:firstLineChars="200"/>
        <w:rPr>
          <w:sz w:val="28"/>
          <w:szCs w:val="28"/>
        </w:rPr>
      </w:pPr>
      <w:r>
        <w:rPr>
          <w:rFonts w:hint="eastAsia"/>
          <w:sz w:val="28"/>
          <w:szCs w:val="28"/>
          <w:lang w:val="en-US" w:eastAsia="zh-CN"/>
        </w:rPr>
        <w:t>3</w:t>
      </w:r>
      <w:r>
        <w:rPr>
          <w:rFonts w:hint="eastAsia"/>
          <w:sz w:val="28"/>
          <w:szCs w:val="28"/>
        </w:rPr>
        <w:t>、提供服务过程应严格遵循国家相关法律法规，确保编制的《危险废物突发环境应急预案》具有完整性、</w:t>
      </w:r>
      <w:r>
        <w:rPr>
          <w:sz w:val="28"/>
          <w:szCs w:val="28"/>
        </w:rPr>
        <w:t>科学性、针对性、可操作性</w:t>
      </w:r>
      <w:r>
        <w:rPr>
          <w:rFonts w:hint="eastAsia"/>
          <w:sz w:val="28"/>
          <w:szCs w:val="28"/>
        </w:rPr>
        <w:t>。</w:t>
      </w:r>
    </w:p>
    <w:p w14:paraId="21CFEB7C">
      <w:pPr>
        <w:ind w:firstLine="560" w:firstLineChars="200"/>
        <w:rPr>
          <w:rFonts w:hint="eastAsia"/>
          <w:sz w:val="28"/>
          <w:szCs w:val="28"/>
        </w:rPr>
      </w:pPr>
      <w:r>
        <w:rPr>
          <w:rFonts w:hint="eastAsia"/>
          <w:sz w:val="28"/>
          <w:szCs w:val="28"/>
          <w:lang w:val="en-US" w:eastAsia="zh-CN"/>
        </w:rPr>
        <w:t>4</w:t>
      </w:r>
      <w:r>
        <w:rPr>
          <w:rFonts w:hint="eastAsia"/>
          <w:sz w:val="28"/>
          <w:szCs w:val="28"/>
        </w:rPr>
        <w:t>、服务供应商负责《危险废物突发环境应急预案》的编制、组织专家评估论证、确保通过环保局的备案等。</w:t>
      </w:r>
    </w:p>
    <w:p w14:paraId="19E9871D">
      <w:pPr>
        <w:ind w:firstLine="560" w:firstLineChars="200"/>
        <w:rPr>
          <w:sz w:val="28"/>
          <w:szCs w:val="28"/>
        </w:rPr>
      </w:pPr>
      <w:r>
        <w:rPr>
          <w:rFonts w:hint="eastAsia"/>
          <w:sz w:val="28"/>
          <w:szCs w:val="28"/>
          <w:lang w:val="en-US" w:eastAsia="zh-CN"/>
        </w:rPr>
        <w:t>六</w:t>
      </w:r>
      <w:r>
        <w:rPr>
          <w:rFonts w:hint="eastAsia"/>
          <w:sz w:val="28"/>
          <w:szCs w:val="28"/>
        </w:rPr>
        <w:t>、报价提交要求</w:t>
      </w:r>
    </w:p>
    <w:p w14:paraId="54EF25AD">
      <w:pPr>
        <w:ind w:firstLine="560" w:firstLineChars="200"/>
        <w:rPr>
          <w:sz w:val="28"/>
          <w:szCs w:val="28"/>
        </w:rPr>
      </w:pPr>
      <w:r>
        <w:rPr>
          <w:rFonts w:hint="eastAsia"/>
          <w:sz w:val="28"/>
          <w:szCs w:val="28"/>
        </w:rPr>
        <w:t>1、按格式要求提供详细的报价单，列明各项费用的具体数额。</w:t>
      </w:r>
    </w:p>
    <w:p w14:paraId="4F598B50">
      <w:pPr>
        <w:ind w:firstLine="560" w:firstLineChars="200"/>
        <w:rPr>
          <w:sz w:val="28"/>
          <w:szCs w:val="28"/>
        </w:rPr>
      </w:pPr>
      <w:r>
        <w:rPr>
          <w:rFonts w:hint="eastAsia"/>
          <w:sz w:val="28"/>
          <w:szCs w:val="28"/>
        </w:rPr>
        <w:t>2、加盖公章或财务章，以证明其正式性和有效性。</w:t>
      </w:r>
    </w:p>
    <w:p w14:paraId="64EEB093">
      <w:pPr>
        <w:ind w:firstLine="560" w:firstLineChars="200"/>
        <w:rPr>
          <w:sz w:val="28"/>
          <w:szCs w:val="28"/>
        </w:rPr>
      </w:pPr>
      <w:r>
        <w:rPr>
          <w:rFonts w:hint="eastAsia"/>
          <w:sz w:val="28"/>
          <w:szCs w:val="28"/>
        </w:rPr>
        <w:t>3、报价单上注明联系人姓名、联系电话、信函发送方式等信息。</w:t>
      </w:r>
    </w:p>
    <w:p w14:paraId="2648E1F9">
      <w:pPr>
        <w:ind w:firstLine="560" w:firstLineChars="200"/>
        <w:rPr>
          <w:sz w:val="28"/>
          <w:szCs w:val="28"/>
        </w:rPr>
      </w:pPr>
      <w:r>
        <w:rPr>
          <w:rFonts w:hint="eastAsia"/>
          <w:sz w:val="28"/>
          <w:szCs w:val="28"/>
          <w:lang w:val="en-US" w:eastAsia="zh-CN"/>
        </w:rPr>
        <w:t>七</w:t>
      </w:r>
      <w:r>
        <w:rPr>
          <w:rFonts w:hint="eastAsia"/>
          <w:sz w:val="28"/>
          <w:szCs w:val="28"/>
        </w:rPr>
        <w:t>、报价提交方式</w:t>
      </w:r>
    </w:p>
    <w:p w14:paraId="79A5BE9C">
      <w:pPr>
        <w:ind w:firstLine="560" w:firstLineChars="200"/>
        <w:rPr>
          <w:sz w:val="28"/>
          <w:szCs w:val="28"/>
        </w:rPr>
      </w:pPr>
      <w:r>
        <w:rPr>
          <w:rFonts w:hint="eastAsia"/>
          <w:sz w:val="28"/>
          <w:szCs w:val="28"/>
        </w:rPr>
        <w:t>请有意参与本项目的评估服务供应商，请将报价文件密封盖章后通过以下方式提交：</w:t>
      </w:r>
    </w:p>
    <w:p w14:paraId="3A2D48A7">
      <w:pPr>
        <w:ind w:firstLine="560" w:firstLineChars="200"/>
        <w:rPr>
          <w:sz w:val="28"/>
          <w:szCs w:val="28"/>
        </w:rPr>
      </w:pPr>
      <w:r>
        <w:rPr>
          <w:rFonts w:hint="eastAsia"/>
          <w:sz w:val="28"/>
          <w:szCs w:val="28"/>
        </w:rPr>
        <w:t>送达地址：蚌埠市朝阳路669号；蚌埠市公共交通集团有限公司—机务部。</w:t>
      </w:r>
    </w:p>
    <w:p w14:paraId="31B9693F">
      <w:pPr>
        <w:ind w:firstLine="560" w:firstLineChars="200"/>
        <w:rPr>
          <w:sz w:val="28"/>
          <w:szCs w:val="28"/>
        </w:rPr>
      </w:pPr>
      <w:r>
        <w:rPr>
          <w:rFonts w:hint="eastAsia"/>
          <w:sz w:val="28"/>
          <w:szCs w:val="28"/>
        </w:rPr>
        <w:t>联系方式：许灵子  18656250129。</w:t>
      </w:r>
    </w:p>
    <w:p w14:paraId="7E5369B7">
      <w:pPr>
        <w:ind w:firstLine="560" w:firstLineChars="200"/>
        <w:rPr>
          <w:sz w:val="28"/>
          <w:szCs w:val="28"/>
        </w:rPr>
      </w:pPr>
      <w:r>
        <w:rPr>
          <w:rFonts w:hint="eastAsia"/>
          <w:sz w:val="28"/>
          <w:szCs w:val="28"/>
        </w:rPr>
        <w:t>送达时间：2025年4月21日上午9:00前。</w:t>
      </w:r>
    </w:p>
    <w:p w14:paraId="073EC3A6">
      <w:pPr>
        <w:ind w:firstLine="560" w:firstLineChars="200"/>
        <w:rPr>
          <w:sz w:val="28"/>
          <w:szCs w:val="28"/>
        </w:rPr>
      </w:pPr>
      <w:r>
        <w:rPr>
          <w:rFonts w:hint="eastAsia"/>
          <w:sz w:val="28"/>
          <w:szCs w:val="28"/>
        </w:rPr>
        <w:t>评定时间：2025年4月21日上午9:00。</w:t>
      </w:r>
    </w:p>
    <w:p w14:paraId="6BA91876">
      <w:pPr>
        <w:ind w:firstLine="560" w:firstLineChars="200"/>
        <w:rPr>
          <w:sz w:val="28"/>
          <w:szCs w:val="28"/>
        </w:rPr>
      </w:pPr>
      <w:r>
        <w:rPr>
          <w:rFonts w:hint="eastAsia"/>
          <w:sz w:val="28"/>
          <w:szCs w:val="28"/>
        </w:rPr>
        <w:t>七、其他事项</w:t>
      </w:r>
    </w:p>
    <w:p w14:paraId="61DB95FC">
      <w:pPr>
        <w:ind w:firstLine="560" w:firstLineChars="200"/>
        <w:rPr>
          <w:sz w:val="28"/>
          <w:szCs w:val="28"/>
        </w:rPr>
      </w:pPr>
      <w:r>
        <w:rPr>
          <w:rFonts w:hint="eastAsia"/>
          <w:sz w:val="28"/>
          <w:szCs w:val="28"/>
        </w:rPr>
        <w:t>1、本询价公告不构成任何形式的合同或承诺。</w:t>
      </w:r>
    </w:p>
    <w:p w14:paraId="65506B4B">
      <w:pPr>
        <w:ind w:firstLine="560" w:firstLineChars="200"/>
        <w:rPr>
          <w:sz w:val="28"/>
          <w:szCs w:val="28"/>
        </w:rPr>
      </w:pPr>
      <w:r>
        <w:rPr>
          <w:rFonts w:hint="eastAsia"/>
          <w:sz w:val="28"/>
          <w:szCs w:val="28"/>
        </w:rPr>
        <w:t>2、我公司将综合考虑资质、报价及服务条件等因素，进行评估服务供应商的选择。</w:t>
      </w:r>
    </w:p>
    <w:p w14:paraId="0BC33549">
      <w:pPr>
        <w:ind w:firstLine="560" w:firstLineChars="200"/>
        <w:rPr>
          <w:sz w:val="28"/>
          <w:szCs w:val="28"/>
        </w:rPr>
      </w:pPr>
      <w:r>
        <w:rPr>
          <w:rFonts w:hint="eastAsia"/>
          <w:sz w:val="28"/>
          <w:szCs w:val="28"/>
        </w:rPr>
        <w:t>3、我公司保留对本询价公告的最终解释权。</w:t>
      </w:r>
    </w:p>
    <w:p w14:paraId="35C28022">
      <w:pPr>
        <w:ind w:firstLine="560" w:firstLineChars="200"/>
        <w:jc w:val="right"/>
        <w:rPr>
          <w:sz w:val="28"/>
          <w:szCs w:val="28"/>
        </w:rPr>
      </w:pPr>
    </w:p>
    <w:p w14:paraId="6F3412AD">
      <w:pPr>
        <w:ind w:firstLine="560" w:firstLineChars="200"/>
        <w:jc w:val="right"/>
        <w:rPr>
          <w:sz w:val="28"/>
          <w:szCs w:val="28"/>
        </w:rPr>
      </w:pPr>
    </w:p>
    <w:p w14:paraId="25223443">
      <w:pPr>
        <w:ind w:firstLine="560" w:firstLineChars="200"/>
        <w:jc w:val="right"/>
        <w:rPr>
          <w:sz w:val="28"/>
          <w:szCs w:val="28"/>
        </w:rPr>
      </w:pPr>
      <w:r>
        <w:rPr>
          <w:rFonts w:hint="eastAsia"/>
          <w:sz w:val="28"/>
          <w:szCs w:val="28"/>
        </w:rPr>
        <w:t>蚌埠市公共交通集团有限公司</w:t>
      </w:r>
    </w:p>
    <w:p w14:paraId="366F149F">
      <w:pPr>
        <w:tabs>
          <w:tab w:val="left" w:pos="5565"/>
        </w:tabs>
        <w:rPr>
          <w:sz w:val="44"/>
          <w:szCs w:val="44"/>
        </w:rPr>
      </w:pPr>
      <w:r>
        <w:rPr>
          <w:sz w:val="28"/>
          <w:szCs w:val="28"/>
        </w:rPr>
        <w:tab/>
      </w:r>
      <w:r>
        <w:rPr>
          <w:rFonts w:hint="eastAsia"/>
          <w:sz w:val="28"/>
          <w:szCs w:val="28"/>
        </w:rPr>
        <w:t>2025年04月07日</w:t>
      </w:r>
    </w:p>
    <w:p w14:paraId="4DB66B7A">
      <w:pPr>
        <w:tabs>
          <w:tab w:val="left" w:pos="5565"/>
        </w:tabs>
        <w:jc w:val="center"/>
        <w:rPr>
          <w:sz w:val="28"/>
          <w:szCs w:val="28"/>
        </w:rPr>
      </w:pPr>
      <w:r>
        <w:rPr>
          <w:rFonts w:hint="eastAsia"/>
          <w:sz w:val="44"/>
          <w:szCs w:val="44"/>
        </w:rPr>
        <w:t>蚌埠市公共交通集团有限公司《危险废物突发环境应急预案》编制等服务项目报价文件</w:t>
      </w:r>
    </w:p>
    <w:p w14:paraId="5D8AFA42">
      <w:pPr>
        <w:tabs>
          <w:tab w:val="left" w:pos="5565"/>
        </w:tabs>
        <w:rPr>
          <w:sz w:val="28"/>
          <w:szCs w:val="28"/>
        </w:rPr>
      </w:pPr>
    </w:p>
    <w:p w14:paraId="57D301D8">
      <w:pPr>
        <w:tabs>
          <w:tab w:val="left" w:pos="5565"/>
        </w:tabs>
        <w:rPr>
          <w:sz w:val="28"/>
          <w:szCs w:val="28"/>
        </w:rPr>
      </w:pPr>
    </w:p>
    <w:p w14:paraId="79700A3B">
      <w:pPr>
        <w:tabs>
          <w:tab w:val="left" w:pos="5565"/>
        </w:tabs>
        <w:rPr>
          <w:sz w:val="28"/>
          <w:szCs w:val="28"/>
        </w:rPr>
      </w:pPr>
    </w:p>
    <w:p w14:paraId="4664544C">
      <w:pPr>
        <w:tabs>
          <w:tab w:val="left" w:pos="5565"/>
        </w:tabs>
        <w:rPr>
          <w:sz w:val="28"/>
          <w:szCs w:val="28"/>
        </w:rPr>
      </w:pPr>
    </w:p>
    <w:p w14:paraId="6C62E788">
      <w:pPr>
        <w:tabs>
          <w:tab w:val="left" w:pos="5565"/>
        </w:tabs>
        <w:rPr>
          <w:sz w:val="28"/>
          <w:szCs w:val="28"/>
        </w:rPr>
      </w:pPr>
    </w:p>
    <w:p w14:paraId="3F9C6CC1">
      <w:pPr>
        <w:tabs>
          <w:tab w:val="left" w:pos="5565"/>
        </w:tabs>
        <w:jc w:val="left"/>
        <w:rPr>
          <w:rFonts w:hint="eastAsia"/>
          <w:sz w:val="28"/>
          <w:szCs w:val="28"/>
        </w:rPr>
      </w:pPr>
    </w:p>
    <w:p w14:paraId="4FC3FE88">
      <w:pPr>
        <w:tabs>
          <w:tab w:val="left" w:pos="5565"/>
        </w:tabs>
        <w:jc w:val="left"/>
        <w:rPr>
          <w:rFonts w:hint="eastAsia"/>
          <w:sz w:val="28"/>
          <w:szCs w:val="28"/>
        </w:rPr>
      </w:pPr>
    </w:p>
    <w:p w14:paraId="0BEE1CD3">
      <w:pPr>
        <w:tabs>
          <w:tab w:val="left" w:pos="5565"/>
        </w:tabs>
        <w:jc w:val="left"/>
        <w:rPr>
          <w:rFonts w:hint="eastAsia"/>
          <w:sz w:val="28"/>
          <w:szCs w:val="28"/>
        </w:rPr>
      </w:pPr>
    </w:p>
    <w:p w14:paraId="654ADA23">
      <w:pPr>
        <w:tabs>
          <w:tab w:val="left" w:pos="5565"/>
        </w:tabs>
        <w:jc w:val="left"/>
        <w:rPr>
          <w:rFonts w:hint="eastAsia"/>
          <w:sz w:val="28"/>
          <w:szCs w:val="28"/>
        </w:rPr>
      </w:pPr>
    </w:p>
    <w:p w14:paraId="394B3810">
      <w:pPr>
        <w:tabs>
          <w:tab w:val="left" w:pos="5565"/>
        </w:tabs>
        <w:jc w:val="left"/>
        <w:rPr>
          <w:rFonts w:hint="eastAsia"/>
          <w:sz w:val="28"/>
          <w:szCs w:val="28"/>
        </w:rPr>
      </w:pPr>
    </w:p>
    <w:p w14:paraId="705F6FFC">
      <w:pPr>
        <w:tabs>
          <w:tab w:val="left" w:pos="5565"/>
        </w:tabs>
        <w:jc w:val="left"/>
        <w:rPr>
          <w:rFonts w:hint="eastAsia"/>
          <w:sz w:val="28"/>
          <w:szCs w:val="28"/>
        </w:rPr>
      </w:pPr>
    </w:p>
    <w:p w14:paraId="61DAF2DF">
      <w:pPr>
        <w:tabs>
          <w:tab w:val="left" w:pos="5565"/>
        </w:tabs>
        <w:jc w:val="left"/>
        <w:rPr>
          <w:rFonts w:hint="eastAsia"/>
          <w:sz w:val="28"/>
          <w:szCs w:val="28"/>
        </w:rPr>
      </w:pPr>
    </w:p>
    <w:p w14:paraId="56D0B27D">
      <w:pPr>
        <w:tabs>
          <w:tab w:val="left" w:pos="5565"/>
        </w:tabs>
        <w:jc w:val="left"/>
        <w:rPr>
          <w:rFonts w:hint="eastAsia"/>
          <w:sz w:val="28"/>
          <w:szCs w:val="28"/>
        </w:rPr>
      </w:pPr>
    </w:p>
    <w:p w14:paraId="59CFCE9C">
      <w:pPr>
        <w:tabs>
          <w:tab w:val="left" w:pos="5565"/>
        </w:tabs>
        <w:jc w:val="left"/>
        <w:rPr>
          <w:rFonts w:hint="eastAsia"/>
          <w:sz w:val="28"/>
          <w:szCs w:val="28"/>
        </w:rPr>
      </w:pPr>
    </w:p>
    <w:p w14:paraId="0C0E8926">
      <w:pPr>
        <w:tabs>
          <w:tab w:val="left" w:pos="5565"/>
        </w:tabs>
        <w:jc w:val="left"/>
        <w:rPr>
          <w:rFonts w:hint="eastAsia"/>
          <w:sz w:val="28"/>
          <w:szCs w:val="28"/>
        </w:rPr>
      </w:pPr>
    </w:p>
    <w:p w14:paraId="65DDA985">
      <w:pPr>
        <w:tabs>
          <w:tab w:val="left" w:pos="5565"/>
        </w:tabs>
        <w:jc w:val="left"/>
        <w:rPr>
          <w:rFonts w:hint="eastAsia"/>
          <w:sz w:val="28"/>
          <w:szCs w:val="28"/>
        </w:rPr>
      </w:pPr>
    </w:p>
    <w:p w14:paraId="2745C47A">
      <w:pPr>
        <w:tabs>
          <w:tab w:val="left" w:pos="5565"/>
        </w:tabs>
        <w:jc w:val="left"/>
        <w:rPr>
          <w:rFonts w:hint="eastAsia"/>
          <w:sz w:val="28"/>
          <w:szCs w:val="28"/>
        </w:rPr>
      </w:pPr>
    </w:p>
    <w:p w14:paraId="11857751">
      <w:pPr>
        <w:tabs>
          <w:tab w:val="left" w:pos="5565"/>
        </w:tabs>
        <w:jc w:val="left"/>
        <w:rPr>
          <w:rFonts w:hint="eastAsia"/>
          <w:sz w:val="28"/>
          <w:szCs w:val="28"/>
        </w:rPr>
      </w:pPr>
    </w:p>
    <w:p w14:paraId="41A686C5">
      <w:pPr>
        <w:tabs>
          <w:tab w:val="left" w:pos="5565"/>
        </w:tabs>
        <w:jc w:val="left"/>
        <w:rPr>
          <w:rFonts w:hint="eastAsia"/>
          <w:sz w:val="28"/>
          <w:szCs w:val="28"/>
        </w:rPr>
      </w:pPr>
    </w:p>
    <w:p w14:paraId="6DFB82B7">
      <w:pPr>
        <w:tabs>
          <w:tab w:val="left" w:pos="5565"/>
        </w:tabs>
        <w:jc w:val="left"/>
        <w:rPr>
          <w:rFonts w:hint="eastAsia"/>
          <w:sz w:val="28"/>
          <w:szCs w:val="28"/>
        </w:rPr>
      </w:pPr>
    </w:p>
    <w:p w14:paraId="39A68631">
      <w:pPr>
        <w:tabs>
          <w:tab w:val="left" w:pos="5565"/>
        </w:tabs>
        <w:jc w:val="left"/>
        <w:rPr>
          <w:sz w:val="44"/>
          <w:szCs w:val="44"/>
        </w:rPr>
      </w:pPr>
      <w:r>
        <w:rPr>
          <w:rFonts w:hint="eastAsia"/>
          <w:sz w:val="28"/>
          <w:szCs w:val="28"/>
        </w:rPr>
        <w:t>一、营业执照复印件（加盖公章）</w:t>
      </w:r>
    </w:p>
    <w:p w14:paraId="55BBD1F5">
      <w:pPr>
        <w:tabs>
          <w:tab w:val="left" w:pos="5565"/>
        </w:tabs>
        <w:rPr>
          <w:sz w:val="28"/>
          <w:szCs w:val="28"/>
        </w:rPr>
      </w:pPr>
    </w:p>
    <w:p w14:paraId="30C20EB4">
      <w:pPr>
        <w:tabs>
          <w:tab w:val="left" w:pos="5565"/>
        </w:tabs>
        <w:rPr>
          <w:sz w:val="28"/>
          <w:szCs w:val="28"/>
        </w:rPr>
      </w:pPr>
    </w:p>
    <w:p w14:paraId="53ACF979">
      <w:pPr>
        <w:tabs>
          <w:tab w:val="left" w:pos="5565"/>
        </w:tabs>
        <w:rPr>
          <w:sz w:val="28"/>
          <w:szCs w:val="28"/>
        </w:rPr>
      </w:pPr>
    </w:p>
    <w:p w14:paraId="06EFCD8D">
      <w:pPr>
        <w:tabs>
          <w:tab w:val="left" w:pos="5565"/>
        </w:tabs>
        <w:rPr>
          <w:sz w:val="28"/>
          <w:szCs w:val="28"/>
        </w:rPr>
      </w:pPr>
    </w:p>
    <w:p w14:paraId="5C46395D">
      <w:pPr>
        <w:tabs>
          <w:tab w:val="left" w:pos="5565"/>
        </w:tabs>
        <w:rPr>
          <w:sz w:val="28"/>
          <w:szCs w:val="28"/>
        </w:rPr>
      </w:pPr>
    </w:p>
    <w:p w14:paraId="52773B17">
      <w:pPr>
        <w:tabs>
          <w:tab w:val="left" w:pos="5565"/>
        </w:tabs>
        <w:rPr>
          <w:sz w:val="28"/>
          <w:szCs w:val="28"/>
        </w:rPr>
      </w:pPr>
    </w:p>
    <w:p w14:paraId="56E5E9B1">
      <w:pPr>
        <w:tabs>
          <w:tab w:val="left" w:pos="5565"/>
        </w:tabs>
        <w:rPr>
          <w:sz w:val="28"/>
          <w:szCs w:val="28"/>
        </w:rPr>
      </w:pPr>
    </w:p>
    <w:p w14:paraId="179E571F">
      <w:pPr>
        <w:tabs>
          <w:tab w:val="left" w:pos="5565"/>
        </w:tabs>
        <w:rPr>
          <w:sz w:val="28"/>
          <w:szCs w:val="28"/>
        </w:rPr>
      </w:pPr>
    </w:p>
    <w:p w14:paraId="51E5CEE5">
      <w:pPr>
        <w:tabs>
          <w:tab w:val="left" w:pos="5565"/>
        </w:tabs>
        <w:rPr>
          <w:sz w:val="28"/>
          <w:szCs w:val="28"/>
        </w:rPr>
      </w:pPr>
    </w:p>
    <w:p w14:paraId="17BEB65A">
      <w:pPr>
        <w:tabs>
          <w:tab w:val="left" w:pos="5565"/>
        </w:tabs>
        <w:rPr>
          <w:sz w:val="28"/>
          <w:szCs w:val="28"/>
        </w:rPr>
      </w:pPr>
    </w:p>
    <w:p w14:paraId="68537A4A">
      <w:pPr>
        <w:tabs>
          <w:tab w:val="left" w:pos="5565"/>
        </w:tabs>
        <w:rPr>
          <w:sz w:val="28"/>
          <w:szCs w:val="28"/>
        </w:rPr>
      </w:pPr>
    </w:p>
    <w:p w14:paraId="5D5868B9">
      <w:pPr>
        <w:tabs>
          <w:tab w:val="left" w:pos="5565"/>
        </w:tabs>
        <w:rPr>
          <w:sz w:val="28"/>
          <w:szCs w:val="28"/>
        </w:rPr>
      </w:pPr>
    </w:p>
    <w:p w14:paraId="2A56662C">
      <w:pPr>
        <w:tabs>
          <w:tab w:val="left" w:pos="5565"/>
        </w:tabs>
        <w:rPr>
          <w:sz w:val="28"/>
          <w:szCs w:val="28"/>
        </w:rPr>
      </w:pPr>
    </w:p>
    <w:p w14:paraId="0FAD1511">
      <w:pPr>
        <w:tabs>
          <w:tab w:val="left" w:pos="5565"/>
        </w:tabs>
        <w:rPr>
          <w:sz w:val="28"/>
          <w:szCs w:val="28"/>
        </w:rPr>
      </w:pPr>
    </w:p>
    <w:p w14:paraId="4FC3EDFE">
      <w:pPr>
        <w:tabs>
          <w:tab w:val="left" w:pos="5565"/>
        </w:tabs>
        <w:rPr>
          <w:sz w:val="28"/>
          <w:szCs w:val="28"/>
        </w:rPr>
      </w:pPr>
    </w:p>
    <w:p w14:paraId="2379B601">
      <w:pPr>
        <w:tabs>
          <w:tab w:val="left" w:pos="5565"/>
        </w:tabs>
        <w:rPr>
          <w:sz w:val="28"/>
          <w:szCs w:val="28"/>
        </w:rPr>
      </w:pPr>
    </w:p>
    <w:p w14:paraId="74DC584E">
      <w:pPr>
        <w:tabs>
          <w:tab w:val="left" w:pos="5565"/>
        </w:tabs>
        <w:rPr>
          <w:sz w:val="28"/>
          <w:szCs w:val="28"/>
        </w:rPr>
      </w:pPr>
    </w:p>
    <w:p w14:paraId="18141212">
      <w:pPr>
        <w:tabs>
          <w:tab w:val="left" w:pos="5565"/>
        </w:tabs>
        <w:rPr>
          <w:sz w:val="28"/>
          <w:szCs w:val="28"/>
        </w:rPr>
      </w:pPr>
    </w:p>
    <w:p w14:paraId="051C27BD">
      <w:pPr>
        <w:tabs>
          <w:tab w:val="left" w:pos="5565"/>
        </w:tabs>
        <w:rPr>
          <w:sz w:val="28"/>
          <w:szCs w:val="28"/>
        </w:rPr>
      </w:pPr>
    </w:p>
    <w:p w14:paraId="0D8091F9">
      <w:pPr>
        <w:tabs>
          <w:tab w:val="left" w:pos="5565"/>
        </w:tabs>
        <w:rPr>
          <w:sz w:val="28"/>
          <w:szCs w:val="28"/>
        </w:rPr>
      </w:pPr>
    </w:p>
    <w:p w14:paraId="44F799F8">
      <w:pPr>
        <w:tabs>
          <w:tab w:val="left" w:pos="5565"/>
        </w:tabs>
        <w:rPr>
          <w:sz w:val="28"/>
          <w:szCs w:val="28"/>
        </w:rPr>
      </w:pPr>
    </w:p>
    <w:p w14:paraId="355F797A">
      <w:pPr>
        <w:tabs>
          <w:tab w:val="left" w:pos="5565"/>
        </w:tabs>
        <w:rPr>
          <w:sz w:val="28"/>
          <w:szCs w:val="28"/>
        </w:rPr>
      </w:pPr>
      <w:r>
        <w:rPr>
          <w:rFonts w:hint="eastAsia"/>
          <w:sz w:val="28"/>
          <w:szCs w:val="28"/>
        </w:rPr>
        <w:t>二、国家认可的评估资质证书</w:t>
      </w:r>
    </w:p>
    <w:p w14:paraId="5E8DB534">
      <w:pPr>
        <w:tabs>
          <w:tab w:val="left" w:pos="5565"/>
        </w:tabs>
        <w:rPr>
          <w:sz w:val="28"/>
          <w:szCs w:val="28"/>
        </w:rPr>
      </w:pPr>
    </w:p>
    <w:p w14:paraId="11EBEBA7">
      <w:pPr>
        <w:tabs>
          <w:tab w:val="left" w:pos="5565"/>
        </w:tabs>
        <w:rPr>
          <w:sz w:val="28"/>
          <w:szCs w:val="28"/>
        </w:rPr>
      </w:pPr>
    </w:p>
    <w:p w14:paraId="36B7495F">
      <w:pPr>
        <w:tabs>
          <w:tab w:val="left" w:pos="5565"/>
        </w:tabs>
        <w:rPr>
          <w:sz w:val="28"/>
          <w:szCs w:val="28"/>
        </w:rPr>
      </w:pPr>
    </w:p>
    <w:p w14:paraId="50B79687">
      <w:pPr>
        <w:tabs>
          <w:tab w:val="left" w:pos="5565"/>
        </w:tabs>
        <w:rPr>
          <w:sz w:val="28"/>
          <w:szCs w:val="28"/>
        </w:rPr>
      </w:pPr>
    </w:p>
    <w:p w14:paraId="03EA659A">
      <w:pPr>
        <w:tabs>
          <w:tab w:val="left" w:pos="5565"/>
        </w:tabs>
        <w:rPr>
          <w:sz w:val="28"/>
          <w:szCs w:val="28"/>
        </w:rPr>
      </w:pPr>
    </w:p>
    <w:p w14:paraId="24827D9B">
      <w:pPr>
        <w:tabs>
          <w:tab w:val="left" w:pos="5565"/>
        </w:tabs>
        <w:rPr>
          <w:sz w:val="28"/>
          <w:szCs w:val="28"/>
        </w:rPr>
      </w:pPr>
    </w:p>
    <w:p w14:paraId="0260E1A8">
      <w:pPr>
        <w:tabs>
          <w:tab w:val="left" w:pos="5565"/>
        </w:tabs>
        <w:rPr>
          <w:sz w:val="28"/>
          <w:szCs w:val="28"/>
        </w:rPr>
      </w:pPr>
    </w:p>
    <w:p w14:paraId="6D50CDDA">
      <w:pPr>
        <w:tabs>
          <w:tab w:val="left" w:pos="5565"/>
        </w:tabs>
        <w:rPr>
          <w:sz w:val="28"/>
          <w:szCs w:val="28"/>
        </w:rPr>
      </w:pPr>
    </w:p>
    <w:p w14:paraId="027611CB">
      <w:pPr>
        <w:tabs>
          <w:tab w:val="left" w:pos="5565"/>
        </w:tabs>
        <w:rPr>
          <w:sz w:val="28"/>
          <w:szCs w:val="28"/>
        </w:rPr>
      </w:pPr>
    </w:p>
    <w:p w14:paraId="2C765048">
      <w:pPr>
        <w:tabs>
          <w:tab w:val="left" w:pos="5565"/>
        </w:tabs>
        <w:rPr>
          <w:sz w:val="28"/>
          <w:szCs w:val="28"/>
        </w:rPr>
      </w:pPr>
    </w:p>
    <w:p w14:paraId="10B2EE20">
      <w:pPr>
        <w:tabs>
          <w:tab w:val="left" w:pos="5565"/>
        </w:tabs>
        <w:rPr>
          <w:sz w:val="28"/>
          <w:szCs w:val="28"/>
        </w:rPr>
      </w:pPr>
    </w:p>
    <w:p w14:paraId="3C079779">
      <w:pPr>
        <w:tabs>
          <w:tab w:val="left" w:pos="5565"/>
        </w:tabs>
        <w:rPr>
          <w:sz w:val="28"/>
          <w:szCs w:val="28"/>
        </w:rPr>
      </w:pPr>
    </w:p>
    <w:p w14:paraId="7BE64098">
      <w:pPr>
        <w:tabs>
          <w:tab w:val="left" w:pos="5565"/>
        </w:tabs>
        <w:rPr>
          <w:sz w:val="28"/>
          <w:szCs w:val="28"/>
        </w:rPr>
      </w:pPr>
    </w:p>
    <w:p w14:paraId="273A9982">
      <w:pPr>
        <w:tabs>
          <w:tab w:val="left" w:pos="5565"/>
        </w:tabs>
        <w:rPr>
          <w:sz w:val="28"/>
          <w:szCs w:val="28"/>
        </w:rPr>
      </w:pPr>
    </w:p>
    <w:p w14:paraId="3CF5381D">
      <w:pPr>
        <w:tabs>
          <w:tab w:val="left" w:pos="5565"/>
        </w:tabs>
        <w:rPr>
          <w:sz w:val="28"/>
          <w:szCs w:val="28"/>
        </w:rPr>
      </w:pPr>
    </w:p>
    <w:p w14:paraId="26466AC9">
      <w:pPr>
        <w:spacing w:line="480" w:lineRule="auto"/>
        <w:jc w:val="center"/>
        <w:rPr>
          <w:rFonts w:hint="eastAsia" w:ascii="仿宋_GB2312" w:hAnsi="宋体" w:eastAsia="仿宋_GB2312"/>
          <w:b/>
          <w:position w:val="16"/>
          <w:sz w:val="32"/>
          <w:szCs w:val="32"/>
        </w:rPr>
      </w:pPr>
    </w:p>
    <w:p w14:paraId="1EB4D7B3">
      <w:pPr>
        <w:spacing w:line="480" w:lineRule="auto"/>
        <w:jc w:val="center"/>
        <w:rPr>
          <w:rFonts w:hint="eastAsia" w:ascii="仿宋_GB2312" w:hAnsi="宋体" w:eastAsia="仿宋_GB2312"/>
          <w:b/>
          <w:position w:val="16"/>
          <w:sz w:val="32"/>
          <w:szCs w:val="32"/>
        </w:rPr>
      </w:pPr>
    </w:p>
    <w:p w14:paraId="29CF8F90">
      <w:pPr>
        <w:spacing w:line="480" w:lineRule="auto"/>
        <w:jc w:val="center"/>
        <w:rPr>
          <w:rFonts w:hint="eastAsia" w:ascii="仿宋_GB2312" w:hAnsi="宋体" w:eastAsia="仿宋_GB2312"/>
          <w:b/>
          <w:position w:val="16"/>
          <w:sz w:val="32"/>
          <w:szCs w:val="32"/>
        </w:rPr>
      </w:pPr>
    </w:p>
    <w:p w14:paraId="66386574">
      <w:pPr>
        <w:spacing w:line="480" w:lineRule="auto"/>
        <w:jc w:val="center"/>
        <w:rPr>
          <w:rFonts w:hint="eastAsia" w:ascii="仿宋_GB2312" w:hAnsi="宋体" w:eastAsia="仿宋_GB2312"/>
          <w:b/>
          <w:position w:val="16"/>
          <w:sz w:val="32"/>
          <w:szCs w:val="32"/>
        </w:rPr>
      </w:pPr>
    </w:p>
    <w:p w14:paraId="7F22BEEC">
      <w:pPr>
        <w:spacing w:line="480" w:lineRule="auto"/>
        <w:jc w:val="center"/>
        <w:rPr>
          <w:rFonts w:hint="eastAsia" w:ascii="仿宋_GB2312" w:hAnsi="宋体" w:eastAsia="仿宋_GB2312"/>
          <w:b/>
          <w:position w:val="16"/>
          <w:sz w:val="32"/>
          <w:szCs w:val="32"/>
        </w:rPr>
      </w:pPr>
    </w:p>
    <w:p w14:paraId="42E32E98">
      <w:pPr>
        <w:spacing w:line="480" w:lineRule="auto"/>
        <w:jc w:val="center"/>
        <w:rPr>
          <w:rFonts w:hint="eastAsia" w:ascii="仿宋_GB2312" w:hAnsi="宋体" w:eastAsia="仿宋_GB2312"/>
          <w:b/>
          <w:position w:val="16"/>
          <w:sz w:val="32"/>
          <w:szCs w:val="32"/>
        </w:rPr>
      </w:pPr>
    </w:p>
    <w:p w14:paraId="7B4222B2">
      <w:pPr>
        <w:spacing w:line="480" w:lineRule="auto"/>
        <w:jc w:val="center"/>
        <w:rPr>
          <w:rFonts w:ascii="仿宋_GB2312" w:hAnsi="宋体" w:eastAsia="仿宋_GB2312"/>
          <w:b/>
          <w:position w:val="16"/>
          <w:sz w:val="32"/>
          <w:szCs w:val="32"/>
        </w:rPr>
      </w:pPr>
      <w:r>
        <w:rPr>
          <w:rFonts w:hint="eastAsia" w:ascii="仿宋_GB2312" w:hAnsi="宋体" w:eastAsia="仿宋_GB2312"/>
          <w:b/>
          <w:position w:val="16"/>
          <w:sz w:val="32"/>
          <w:szCs w:val="32"/>
        </w:rPr>
        <w:t>法定代表人授权书（格式范例）</w:t>
      </w:r>
    </w:p>
    <w:p w14:paraId="278F2589">
      <w:pPr>
        <w:tabs>
          <w:tab w:val="left" w:pos="5160"/>
        </w:tabs>
        <w:spacing w:line="360" w:lineRule="auto"/>
        <w:ind w:firstLine="480" w:firstLineChars="200"/>
        <w:rPr>
          <w:rFonts w:ascii="仿宋" w:hAnsi="仿宋" w:eastAsia="仿宋"/>
          <w:b/>
          <w:szCs w:val="21"/>
        </w:rPr>
      </w:pPr>
      <w:r>
        <w:rPr>
          <w:rFonts w:hint="eastAsia" w:ascii="仿宋_GB2312" w:hAnsi="宋体" w:eastAsia="仿宋_GB2312"/>
          <w:sz w:val="24"/>
          <w:szCs w:val="24"/>
        </w:rPr>
        <w:t>本人 （姓名） 系（报价人全称）  的法定代表人，现委托 （姓名）为我方代理人。代理人根据授权，以我方名义签署、澄清、说明、补正、递交、撤回、修改（蚌埠市公共交通集团有限公司《危险废物突发环境应急预案》编制等服务项目）报价文件、签订合同和处理有关事宜，其法律后果由我方承担。代理人无权转委托权。</w:t>
      </w:r>
      <w:r>
        <w:rPr>
          <w:rFonts w:hint="eastAsia" w:ascii="仿宋_GB2312" w:hAnsi="宋体" w:eastAsia="仿宋_GB2312"/>
          <w:color w:val="000000"/>
          <w:sz w:val="24"/>
          <w:szCs w:val="28"/>
        </w:rPr>
        <w:t>特此授权。</w:t>
      </w:r>
    </w:p>
    <w:p w14:paraId="7229A6AF">
      <w:pPr>
        <w:pStyle w:val="12"/>
        <w:snapToGrid w:val="0"/>
        <w:spacing w:line="480" w:lineRule="auto"/>
        <w:ind w:firstLine="480" w:firstLineChars="200"/>
        <w:jc w:val="left"/>
        <w:rPr>
          <w:rFonts w:ascii="仿宋_GB2312" w:hAnsi="宋体" w:eastAsia="仿宋_GB2312"/>
          <w:color w:val="000000"/>
          <w:sz w:val="24"/>
          <w:szCs w:val="28"/>
        </w:rPr>
      </w:pPr>
      <w:r>
        <w:rPr>
          <w:rFonts w:hint="eastAsia" w:ascii="仿宋_GB2312" w:hAnsi="宋体" w:eastAsia="仿宋_GB2312"/>
          <w:color w:val="000000"/>
          <w:sz w:val="24"/>
          <w:szCs w:val="28"/>
        </w:rPr>
        <w:t>本授权书自出具之日起生效。</w:t>
      </w:r>
    </w:p>
    <w:p w14:paraId="44CBCCBF">
      <w:pPr>
        <w:pStyle w:val="10"/>
        <w:spacing w:line="360" w:lineRule="auto"/>
        <w:ind w:firstLine="645"/>
        <w:rPr>
          <w:rFonts w:ascii="仿宋_GB2312" w:hAnsi="宋体" w:eastAsia="仿宋_GB2312"/>
          <w:color w:val="000000"/>
          <w:sz w:val="24"/>
          <w:szCs w:val="28"/>
        </w:rPr>
      </w:pPr>
      <w:r>
        <w:rPr>
          <w:rFonts w:hint="eastAsia" w:ascii="仿宋_GB2312" w:hAnsi="宋体" w:eastAsia="仿宋_GB2312"/>
          <w:color w:val="000000"/>
          <w:sz w:val="24"/>
          <w:szCs w:val="28"/>
        </w:rPr>
        <w:t>特此声明。</w:t>
      </w:r>
    </w:p>
    <w:p w14:paraId="4C878B2C">
      <w:pPr>
        <w:pStyle w:val="10"/>
        <w:adjustRightInd w:val="0"/>
        <w:snapToGrid w:val="0"/>
        <w:spacing w:line="360" w:lineRule="auto"/>
        <w:ind w:firstLine="480" w:firstLineChars="200"/>
        <w:rPr>
          <w:rFonts w:ascii="仿宋_GB2312" w:hAnsi="宋体" w:eastAsia="仿宋_GB2312"/>
          <w:color w:val="000000"/>
          <w:sz w:val="24"/>
        </w:rPr>
      </w:pPr>
    </w:p>
    <w:p w14:paraId="49C0E210">
      <w:pPr>
        <w:pStyle w:val="10"/>
        <w:adjustRightInd w:val="0"/>
        <w:snapToGrid w:val="0"/>
        <w:spacing w:line="720" w:lineRule="auto"/>
        <w:ind w:firstLine="480" w:firstLineChars="200"/>
        <w:rPr>
          <w:rFonts w:ascii="仿宋_GB2312" w:hAnsi="宋体" w:eastAsia="仿宋_GB2312"/>
          <w:color w:val="000000"/>
          <w:sz w:val="24"/>
          <w:u w:val="single"/>
        </w:rPr>
      </w:pPr>
      <w:r>
        <w:rPr>
          <w:rFonts w:hint="eastAsia" w:ascii="仿宋_GB2312" w:hAnsi="宋体" w:eastAsia="仿宋_GB2312"/>
          <w:color w:val="000000"/>
          <w:sz w:val="24"/>
        </w:rPr>
        <w:t>代  理  人：</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性别 ：</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年龄：</w:t>
      </w:r>
      <w:r>
        <w:rPr>
          <w:rFonts w:hint="eastAsia" w:ascii="仿宋_GB2312" w:hAnsi="宋体" w:eastAsia="仿宋_GB2312"/>
          <w:color w:val="000000"/>
          <w:sz w:val="24"/>
          <w:u w:val="single"/>
        </w:rPr>
        <w:t xml:space="preserve">         </w:t>
      </w:r>
    </w:p>
    <w:p w14:paraId="6CEF5F59">
      <w:pPr>
        <w:pStyle w:val="10"/>
        <w:adjustRightInd w:val="0"/>
        <w:snapToGrid w:val="0"/>
        <w:spacing w:line="720" w:lineRule="auto"/>
        <w:ind w:firstLine="480" w:firstLineChars="200"/>
        <w:rPr>
          <w:rFonts w:ascii="仿宋_GB2312" w:hAnsi="宋体" w:eastAsia="仿宋_GB2312"/>
          <w:color w:val="000000"/>
          <w:sz w:val="24"/>
          <w:u w:val="single"/>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p>
    <w:p w14:paraId="0C5515E8">
      <w:pPr>
        <w:pStyle w:val="10"/>
        <w:adjustRightInd w:val="0"/>
        <w:snapToGrid w:val="0"/>
        <w:spacing w:line="72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报  价  人：</w:t>
      </w:r>
      <w:r>
        <w:rPr>
          <w:rFonts w:hint="eastAsia" w:ascii="仿宋_GB2312" w:hAnsi="宋体" w:eastAsia="仿宋_GB2312"/>
          <w:color w:val="000000"/>
          <w:sz w:val="24"/>
          <w:u w:val="single"/>
        </w:rPr>
        <w:t xml:space="preserve">                                       （盖章）</w:t>
      </w:r>
    </w:p>
    <w:p w14:paraId="6AD4C4A1">
      <w:pPr>
        <w:pStyle w:val="10"/>
        <w:adjustRightInd w:val="0"/>
        <w:snapToGrid w:val="0"/>
        <w:spacing w:line="72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法定代表人或企业负责人：</w:t>
      </w:r>
      <w:r>
        <w:rPr>
          <w:rFonts w:hint="eastAsia" w:ascii="仿宋_GB2312" w:hAnsi="宋体" w:eastAsia="仿宋_GB2312"/>
          <w:color w:val="000000"/>
          <w:sz w:val="24"/>
          <w:u w:val="single"/>
        </w:rPr>
        <w:t xml:space="preserve">                     （签字或盖章）</w:t>
      </w:r>
    </w:p>
    <w:p w14:paraId="286B4333">
      <w:pPr>
        <w:pStyle w:val="13"/>
        <w:adjustRightInd w:val="0"/>
        <w:snapToGrid w:val="0"/>
        <w:spacing w:after="0" w:line="360" w:lineRule="auto"/>
        <w:ind w:left="0" w:leftChars="0" w:firstLine="480" w:firstLineChars="200"/>
        <w:rPr>
          <w:rFonts w:ascii="仿宋_GB2312" w:hAnsi="宋体" w:eastAsia="仿宋_GB2312"/>
          <w:color w:val="000000"/>
          <w:sz w:val="24"/>
        </w:rPr>
      </w:pPr>
      <w:bookmarkStart w:id="4" w:name="_Toc171581369"/>
      <w:bookmarkStart w:id="5" w:name="_Toc171741992"/>
      <w:bookmarkStart w:id="6" w:name="_Toc171581549"/>
      <w:r>
        <w:rPr>
          <w:rFonts w:hint="eastAsia" w:ascii="仿宋_GB2312" w:hAnsi="宋体" w:eastAsia="仿宋_GB2312"/>
          <w:color w:val="000000"/>
          <w:sz w:val="24"/>
        </w:rPr>
        <w:t>授权委托日期：     年     月     日</w:t>
      </w:r>
      <w:bookmarkEnd w:id="4"/>
      <w:bookmarkEnd w:id="5"/>
      <w:bookmarkEnd w:id="6"/>
    </w:p>
    <w:p w14:paraId="0DA5DB05">
      <w:pPr>
        <w:spacing w:line="360" w:lineRule="auto"/>
        <w:ind w:firstLine="240" w:firstLineChars="100"/>
        <w:rPr>
          <w:rFonts w:ascii="宋体" w:hAnsi="宋体"/>
          <w:sz w:val="24"/>
          <w:szCs w:val="24"/>
          <w:u w:val="single"/>
        </w:rPr>
      </w:pPr>
      <w:r>
        <w:rPr>
          <w:rFonts w:hint="eastAsia" w:ascii="仿宋_GB2312" w:hAnsi="宋体" w:eastAsia="仿宋_GB2312"/>
          <w:sz w:val="24"/>
          <w:szCs w:val="24"/>
        </w:rPr>
        <w:t xml:space="preserve">        </w:t>
      </w:r>
      <w:r>
        <w:rPr>
          <w:rFonts w:hint="eastAsia" w:ascii="宋体" w:hAnsi="宋体"/>
          <w:sz w:val="24"/>
          <w:szCs w:val="24"/>
        </w:rPr>
        <w:t xml:space="preserve">   </w:t>
      </w:r>
    </w:p>
    <w:p w14:paraId="782F79D8">
      <w:pPr>
        <w:tabs>
          <w:tab w:val="left" w:pos="2835"/>
        </w:tabs>
        <w:rPr>
          <w:rFonts w:ascii="宋体" w:hAnsi="宋体"/>
          <w:sz w:val="24"/>
          <w:szCs w:val="24"/>
        </w:rPr>
      </w:pPr>
      <w:r>
        <w:rPr>
          <w:rFonts w:ascii="宋体" w:hAnsi="宋体"/>
          <w:sz w:val="24"/>
          <w:szCs w:val="24"/>
        </w:rPr>
        <w:tab/>
      </w:r>
    </w:p>
    <w:tbl>
      <w:tblPr>
        <w:tblStyle w:val="6"/>
        <w:tblW w:w="8928" w:type="dxa"/>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8928"/>
      </w:tblGrid>
      <w:tr w14:paraId="0241FE84">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89" w:hRule="atLeast"/>
        </w:trPr>
        <w:tc>
          <w:tcPr>
            <w:tcW w:w="8928" w:type="dxa"/>
            <w:vAlign w:val="center"/>
          </w:tcPr>
          <w:p w14:paraId="05709A95">
            <w:pPr>
              <w:pStyle w:val="12"/>
              <w:snapToGrid w:val="0"/>
              <w:spacing w:line="360" w:lineRule="auto"/>
              <w:jc w:val="center"/>
              <w:rPr>
                <w:rFonts w:ascii="仿宋_GB2312" w:hAnsi="宋体" w:eastAsia="仿宋_GB2312"/>
                <w:color w:val="000000"/>
                <w:sz w:val="24"/>
                <w:szCs w:val="28"/>
              </w:rPr>
            </w:pPr>
            <w:r>
              <w:rPr>
                <w:rFonts w:hint="eastAsia" w:ascii="仿宋_GB2312" w:hAnsi="宋体" w:eastAsia="仿宋_GB2312"/>
                <w:color w:val="000000"/>
                <w:sz w:val="24"/>
                <w:szCs w:val="28"/>
              </w:rPr>
              <w:t>被授权人 (代理人)身份证影印件</w:t>
            </w:r>
          </w:p>
        </w:tc>
      </w:tr>
    </w:tbl>
    <w:p w14:paraId="64241193">
      <w:pPr>
        <w:tabs>
          <w:tab w:val="left" w:pos="5565"/>
        </w:tabs>
        <w:rPr>
          <w:sz w:val="28"/>
          <w:szCs w:val="28"/>
        </w:rPr>
      </w:pPr>
    </w:p>
    <w:p w14:paraId="3EDAA6C7">
      <w:pPr>
        <w:tabs>
          <w:tab w:val="left" w:pos="5565"/>
        </w:tabs>
        <w:jc w:val="both"/>
        <w:rPr>
          <w:sz w:val="28"/>
          <w:szCs w:val="28"/>
        </w:rPr>
        <w:sectPr>
          <w:pgSz w:w="11906" w:h="16838"/>
          <w:pgMar w:top="1440" w:right="1800" w:bottom="1440" w:left="1800" w:header="851" w:footer="992" w:gutter="0"/>
          <w:cols w:space="425" w:num="1"/>
          <w:docGrid w:type="lines" w:linePitch="312" w:charSpace="0"/>
        </w:sectPr>
      </w:pPr>
    </w:p>
    <w:p w14:paraId="17B4EC8D">
      <w:pPr>
        <w:tabs>
          <w:tab w:val="left" w:pos="5565"/>
        </w:tabs>
        <w:jc w:val="center"/>
        <w:rPr>
          <w:b/>
          <w:sz w:val="28"/>
          <w:szCs w:val="28"/>
        </w:rPr>
      </w:pPr>
      <w:r>
        <w:rPr>
          <w:rFonts w:hint="eastAsia"/>
          <w:b/>
          <w:sz w:val="28"/>
          <w:szCs w:val="28"/>
        </w:rPr>
        <w:t>报价表</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36"/>
        <w:gridCol w:w="6390"/>
        <w:gridCol w:w="2385"/>
        <w:gridCol w:w="4215"/>
      </w:tblGrid>
      <w:tr w14:paraId="4026C5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6" w:type="dxa"/>
          </w:tcPr>
          <w:p w14:paraId="1FD6E896">
            <w:pPr>
              <w:tabs>
                <w:tab w:val="left" w:pos="5565"/>
              </w:tabs>
              <w:spacing w:line="360" w:lineRule="auto"/>
              <w:jc w:val="center"/>
              <w:rPr>
                <w:b/>
                <w:szCs w:val="21"/>
              </w:rPr>
            </w:pPr>
            <w:r>
              <w:rPr>
                <w:rFonts w:hint="eastAsia"/>
                <w:b/>
                <w:szCs w:val="21"/>
              </w:rPr>
              <w:t>序号</w:t>
            </w:r>
          </w:p>
        </w:tc>
        <w:tc>
          <w:tcPr>
            <w:tcW w:w="6390" w:type="dxa"/>
            <w:vAlign w:val="center"/>
          </w:tcPr>
          <w:p w14:paraId="66B3AD12">
            <w:pPr>
              <w:tabs>
                <w:tab w:val="left" w:pos="5565"/>
              </w:tabs>
              <w:spacing w:line="360" w:lineRule="auto"/>
              <w:jc w:val="center"/>
              <w:rPr>
                <w:rFonts w:hint="default" w:eastAsiaTheme="minorEastAsia"/>
                <w:b/>
                <w:szCs w:val="21"/>
                <w:lang w:val="en-US" w:eastAsia="zh-CN"/>
              </w:rPr>
            </w:pPr>
            <w:r>
              <w:rPr>
                <w:rFonts w:hint="eastAsia"/>
                <w:b/>
                <w:szCs w:val="21"/>
                <w:lang w:val="en-US" w:eastAsia="zh-CN"/>
              </w:rPr>
              <w:t>项目名称</w:t>
            </w:r>
          </w:p>
        </w:tc>
        <w:tc>
          <w:tcPr>
            <w:tcW w:w="2385" w:type="dxa"/>
            <w:tcBorders>
              <w:right w:val="single" w:color="auto" w:sz="4" w:space="0"/>
            </w:tcBorders>
            <w:vAlign w:val="center"/>
          </w:tcPr>
          <w:p w14:paraId="70C2C037">
            <w:pPr>
              <w:tabs>
                <w:tab w:val="left" w:pos="5565"/>
              </w:tabs>
              <w:spacing w:line="360" w:lineRule="auto"/>
              <w:jc w:val="center"/>
              <w:rPr>
                <w:b/>
                <w:szCs w:val="21"/>
              </w:rPr>
            </w:pPr>
            <w:r>
              <w:rPr>
                <w:rFonts w:hint="eastAsia"/>
                <w:b/>
                <w:szCs w:val="21"/>
              </w:rPr>
              <w:t>评估费（元）</w:t>
            </w:r>
          </w:p>
        </w:tc>
        <w:tc>
          <w:tcPr>
            <w:tcW w:w="4215" w:type="dxa"/>
            <w:tcBorders>
              <w:left w:val="single" w:color="auto" w:sz="4" w:space="0"/>
            </w:tcBorders>
            <w:vAlign w:val="center"/>
          </w:tcPr>
          <w:p w14:paraId="2FA91804">
            <w:pPr>
              <w:tabs>
                <w:tab w:val="left" w:pos="5565"/>
              </w:tabs>
              <w:spacing w:line="360" w:lineRule="auto"/>
              <w:jc w:val="center"/>
              <w:rPr>
                <w:rFonts w:hint="eastAsia" w:eastAsiaTheme="minorEastAsia"/>
                <w:b/>
                <w:szCs w:val="21"/>
                <w:lang w:eastAsia="zh-CN"/>
              </w:rPr>
            </w:pPr>
            <w:r>
              <w:rPr>
                <w:rFonts w:hint="eastAsia"/>
                <w:b/>
                <w:szCs w:val="21"/>
              </w:rPr>
              <w:t>备注</w:t>
            </w:r>
          </w:p>
        </w:tc>
      </w:tr>
      <w:tr w14:paraId="1857B0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6" w:type="dxa"/>
            <w:vAlign w:val="center"/>
          </w:tcPr>
          <w:p w14:paraId="37CCE17D">
            <w:pPr>
              <w:tabs>
                <w:tab w:val="left" w:pos="5565"/>
              </w:tabs>
              <w:spacing w:line="360" w:lineRule="auto"/>
              <w:jc w:val="center"/>
              <w:rPr>
                <w:szCs w:val="21"/>
              </w:rPr>
            </w:pPr>
            <w:r>
              <w:rPr>
                <w:rFonts w:hint="eastAsia"/>
                <w:szCs w:val="21"/>
              </w:rPr>
              <w:t>1</w:t>
            </w:r>
          </w:p>
        </w:tc>
        <w:tc>
          <w:tcPr>
            <w:tcW w:w="6390" w:type="dxa"/>
            <w:vAlign w:val="center"/>
          </w:tcPr>
          <w:p w14:paraId="37BBCE83">
            <w:pPr>
              <w:tabs>
                <w:tab w:val="left" w:pos="5565"/>
              </w:tabs>
              <w:spacing w:line="360" w:lineRule="auto"/>
              <w:rPr>
                <w:szCs w:val="21"/>
              </w:rPr>
            </w:pPr>
            <w:r>
              <w:rPr>
                <w:rFonts w:hint="eastAsia"/>
                <w:szCs w:val="21"/>
              </w:rPr>
              <w:t>蚌埠市公共交通集团有限公司《危险废物突发环境应急预案》编制等服务项目</w:t>
            </w:r>
          </w:p>
        </w:tc>
        <w:tc>
          <w:tcPr>
            <w:tcW w:w="2385" w:type="dxa"/>
            <w:tcBorders>
              <w:right w:val="single" w:color="auto" w:sz="4" w:space="0"/>
            </w:tcBorders>
          </w:tcPr>
          <w:p w14:paraId="7E70160E">
            <w:pPr>
              <w:tabs>
                <w:tab w:val="left" w:pos="5565"/>
              </w:tabs>
              <w:spacing w:line="360" w:lineRule="auto"/>
              <w:jc w:val="center"/>
              <w:rPr>
                <w:szCs w:val="21"/>
              </w:rPr>
            </w:pPr>
          </w:p>
        </w:tc>
        <w:tc>
          <w:tcPr>
            <w:tcW w:w="4215" w:type="dxa"/>
            <w:tcBorders>
              <w:left w:val="single" w:color="auto" w:sz="4" w:space="0"/>
            </w:tcBorders>
          </w:tcPr>
          <w:p w14:paraId="770078C2">
            <w:pPr>
              <w:tabs>
                <w:tab w:val="left" w:pos="5565"/>
              </w:tabs>
              <w:spacing w:line="360" w:lineRule="auto"/>
              <w:jc w:val="left"/>
              <w:rPr>
                <w:szCs w:val="21"/>
              </w:rPr>
            </w:pPr>
          </w:p>
        </w:tc>
      </w:tr>
      <w:tr w14:paraId="2BAD74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6" w:type="dxa"/>
            <w:vAlign w:val="center"/>
          </w:tcPr>
          <w:p w14:paraId="0365A46C">
            <w:pPr>
              <w:tabs>
                <w:tab w:val="left" w:pos="5565"/>
              </w:tabs>
              <w:spacing w:line="360" w:lineRule="auto"/>
              <w:jc w:val="center"/>
              <w:rPr>
                <w:rFonts w:hint="eastAsia"/>
                <w:szCs w:val="21"/>
              </w:rPr>
            </w:pPr>
          </w:p>
        </w:tc>
        <w:tc>
          <w:tcPr>
            <w:tcW w:w="6390" w:type="dxa"/>
            <w:vAlign w:val="center"/>
          </w:tcPr>
          <w:p w14:paraId="480E8541">
            <w:pPr>
              <w:tabs>
                <w:tab w:val="left" w:pos="5565"/>
              </w:tabs>
              <w:spacing w:line="360" w:lineRule="auto"/>
              <w:rPr>
                <w:rFonts w:hint="eastAsia"/>
                <w:szCs w:val="21"/>
              </w:rPr>
            </w:pPr>
          </w:p>
        </w:tc>
        <w:tc>
          <w:tcPr>
            <w:tcW w:w="2385" w:type="dxa"/>
            <w:tcBorders>
              <w:right w:val="single" w:color="auto" w:sz="4" w:space="0"/>
            </w:tcBorders>
          </w:tcPr>
          <w:p w14:paraId="094987BA">
            <w:pPr>
              <w:tabs>
                <w:tab w:val="left" w:pos="5565"/>
              </w:tabs>
              <w:spacing w:line="360" w:lineRule="auto"/>
              <w:jc w:val="center"/>
              <w:rPr>
                <w:szCs w:val="21"/>
              </w:rPr>
            </w:pPr>
          </w:p>
        </w:tc>
        <w:tc>
          <w:tcPr>
            <w:tcW w:w="4215" w:type="dxa"/>
            <w:tcBorders>
              <w:left w:val="single" w:color="auto" w:sz="4" w:space="0"/>
            </w:tcBorders>
          </w:tcPr>
          <w:p w14:paraId="730A5EC2">
            <w:pPr>
              <w:tabs>
                <w:tab w:val="left" w:pos="5565"/>
              </w:tabs>
              <w:spacing w:line="360" w:lineRule="auto"/>
              <w:jc w:val="left"/>
              <w:rPr>
                <w:rFonts w:hint="eastAsia"/>
                <w:szCs w:val="21"/>
              </w:rPr>
            </w:pPr>
          </w:p>
        </w:tc>
      </w:tr>
      <w:tr w14:paraId="1BDE00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36" w:type="dxa"/>
            <w:vAlign w:val="center"/>
          </w:tcPr>
          <w:p w14:paraId="638BE155">
            <w:pPr>
              <w:tabs>
                <w:tab w:val="left" w:pos="5565"/>
              </w:tabs>
              <w:spacing w:line="360" w:lineRule="auto"/>
              <w:jc w:val="center"/>
              <w:rPr>
                <w:rFonts w:hint="eastAsia"/>
                <w:szCs w:val="21"/>
              </w:rPr>
            </w:pPr>
          </w:p>
        </w:tc>
        <w:tc>
          <w:tcPr>
            <w:tcW w:w="6390" w:type="dxa"/>
            <w:vAlign w:val="center"/>
          </w:tcPr>
          <w:p w14:paraId="760A49F5">
            <w:pPr>
              <w:tabs>
                <w:tab w:val="left" w:pos="5565"/>
              </w:tabs>
              <w:spacing w:line="360" w:lineRule="auto"/>
              <w:rPr>
                <w:rFonts w:hint="eastAsia"/>
                <w:szCs w:val="21"/>
              </w:rPr>
            </w:pPr>
          </w:p>
        </w:tc>
        <w:tc>
          <w:tcPr>
            <w:tcW w:w="2385" w:type="dxa"/>
            <w:tcBorders>
              <w:right w:val="single" w:color="auto" w:sz="4" w:space="0"/>
            </w:tcBorders>
          </w:tcPr>
          <w:p w14:paraId="3978D628">
            <w:pPr>
              <w:tabs>
                <w:tab w:val="left" w:pos="5565"/>
              </w:tabs>
              <w:spacing w:line="360" w:lineRule="auto"/>
              <w:jc w:val="center"/>
              <w:rPr>
                <w:szCs w:val="21"/>
              </w:rPr>
            </w:pPr>
          </w:p>
        </w:tc>
        <w:tc>
          <w:tcPr>
            <w:tcW w:w="4215" w:type="dxa"/>
            <w:tcBorders>
              <w:left w:val="single" w:color="auto" w:sz="4" w:space="0"/>
            </w:tcBorders>
          </w:tcPr>
          <w:p w14:paraId="64F84F5F">
            <w:pPr>
              <w:tabs>
                <w:tab w:val="left" w:pos="5565"/>
              </w:tabs>
              <w:spacing w:line="360" w:lineRule="auto"/>
              <w:jc w:val="left"/>
              <w:rPr>
                <w:rFonts w:hint="eastAsia"/>
                <w:szCs w:val="21"/>
              </w:rPr>
            </w:pPr>
          </w:p>
        </w:tc>
      </w:tr>
      <w:tr w14:paraId="09B097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6" w:type="dxa"/>
            <w:vAlign w:val="center"/>
          </w:tcPr>
          <w:p w14:paraId="4711FB34">
            <w:pPr>
              <w:tabs>
                <w:tab w:val="left" w:pos="5565"/>
              </w:tabs>
              <w:spacing w:line="360" w:lineRule="auto"/>
              <w:jc w:val="center"/>
              <w:rPr>
                <w:rFonts w:hint="eastAsia"/>
                <w:szCs w:val="21"/>
              </w:rPr>
            </w:pPr>
          </w:p>
        </w:tc>
        <w:tc>
          <w:tcPr>
            <w:tcW w:w="6390" w:type="dxa"/>
            <w:vAlign w:val="center"/>
          </w:tcPr>
          <w:p w14:paraId="21973A05">
            <w:pPr>
              <w:tabs>
                <w:tab w:val="left" w:pos="5565"/>
              </w:tabs>
              <w:spacing w:line="360" w:lineRule="auto"/>
              <w:rPr>
                <w:rFonts w:hint="eastAsia"/>
                <w:szCs w:val="21"/>
              </w:rPr>
            </w:pPr>
          </w:p>
        </w:tc>
        <w:tc>
          <w:tcPr>
            <w:tcW w:w="2385" w:type="dxa"/>
            <w:tcBorders>
              <w:right w:val="single" w:color="auto" w:sz="4" w:space="0"/>
            </w:tcBorders>
          </w:tcPr>
          <w:p w14:paraId="36FA5C72">
            <w:pPr>
              <w:tabs>
                <w:tab w:val="left" w:pos="5565"/>
              </w:tabs>
              <w:spacing w:line="360" w:lineRule="auto"/>
              <w:jc w:val="center"/>
              <w:rPr>
                <w:szCs w:val="21"/>
              </w:rPr>
            </w:pPr>
          </w:p>
        </w:tc>
        <w:tc>
          <w:tcPr>
            <w:tcW w:w="4215" w:type="dxa"/>
            <w:tcBorders>
              <w:left w:val="single" w:color="auto" w:sz="4" w:space="0"/>
            </w:tcBorders>
          </w:tcPr>
          <w:p w14:paraId="68DEC9C6">
            <w:pPr>
              <w:tabs>
                <w:tab w:val="left" w:pos="5565"/>
              </w:tabs>
              <w:spacing w:line="360" w:lineRule="auto"/>
              <w:jc w:val="left"/>
              <w:rPr>
                <w:rFonts w:hint="eastAsia"/>
                <w:szCs w:val="21"/>
              </w:rPr>
            </w:pPr>
          </w:p>
        </w:tc>
      </w:tr>
      <w:tr w14:paraId="207157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26" w:type="dxa"/>
            <w:gridSpan w:val="2"/>
            <w:vAlign w:val="center"/>
          </w:tcPr>
          <w:p w14:paraId="56716FBE">
            <w:pPr>
              <w:tabs>
                <w:tab w:val="left" w:pos="5565"/>
              </w:tabs>
              <w:spacing w:line="360" w:lineRule="auto"/>
              <w:jc w:val="left"/>
              <w:rPr>
                <w:rFonts w:hint="eastAsia"/>
                <w:szCs w:val="21"/>
              </w:rPr>
            </w:pPr>
            <w:r>
              <w:rPr>
                <w:rFonts w:hint="eastAsia"/>
                <w:szCs w:val="21"/>
              </w:rPr>
              <w:t>联系电话：</w:t>
            </w:r>
          </w:p>
        </w:tc>
        <w:tc>
          <w:tcPr>
            <w:tcW w:w="2385" w:type="dxa"/>
            <w:tcBorders>
              <w:right w:val="single" w:color="auto" w:sz="4" w:space="0"/>
            </w:tcBorders>
            <w:vAlign w:val="center"/>
          </w:tcPr>
          <w:p w14:paraId="2C29CDD4">
            <w:pPr>
              <w:tabs>
                <w:tab w:val="left" w:pos="5565"/>
              </w:tabs>
              <w:spacing w:line="360" w:lineRule="auto"/>
              <w:jc w:val="left"/>
              <w:rPr>
                <w:szCs w:val="21"/>
              </w:rPr>
            </w:pPr>
          </w:p>
        </w:tc>
        <w:tc>
          <w:tcPr>
            <w:tcW w:w="4215" w:type="dxa"/>
            <w:tcBorders>
              <w:left w:val="single" w:color="auto" w:sz="4" w:space="0"/>
            </w:tcBorders>
            <w:vAlign w:val="center"/>
          </w:tcPr>
          <w:p w14:paraId="4C109068">
            <w:pPr>
              <w:tabs>
                <w:tab w:val="left" w:pos="5565"/>
              </w:tabs>
              <w:spacing w:line="360" w:lineRule="auto"/>
              <w:jc w:val="left"/>
              <w:rPr>
                <w:rFonts w:hint="eastAsia"/>
                <w:szCs w:val="21"/>
              </w:rPr>
            </w:pPr>
          </w:p>
        </w:tc>
      </w:tr>
      <w:tr w14:paraId="4CA4E8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26" w:type="dxa"/>
            <w:gridSpan w:val="2"/>
            <w:vAlign w:val="center"/>
          </w:tcPr>
          <w:p w14:paraId="1E95F77C">
            <w:pPr>
              <w:tabs>
                <w:tab w:val="left" w:pos="5565"/>
              </w:tabs>
              <w:spacing w:line="360" w:lineRule="auto"/>
              <w:jc w:val="left"/>
              <w:rPr>
                <w:rFonts w:hint="eastAsia"/>
                <w:szCs w:val="21"/>
              </w:rPr>
            </w:pPr>
            <w:r>
              <w:rPr>
                <w:rFonts w:hint="eastAsia"/>
                <w:szCs w:val="21"/>
              </w:rPr>
              <w:t>信函发送方式：</w:t>
            </w:r>
          </w:p>
        </w:tc>
        <w:tc>
          <w:tcPr>
            <w:tcW w:w="2385" w:type="dxa"/>
            <w:tcBorders>
              <w:right w:val="single" w:color="auto" w:sz="4" w:space="0"/>
            </w:tcBorders>
            <w:vAlign w:val="center"/>
          </w:tcPr>
          <w:p w14:paraId="26752B56">
            <w:pPr>
              <w:tabs>
                <w:tab w:val="left" w:pos="5565"/>
              </w:tabs>
              <w:spacing w:line="360" w:lineRule="auto"/>
              <w:jc w:val="left"/>
              <w:rPr>
                <w:szCs w:val="21"/>
              </w:rPr>
            </w:pPr>
          </w:p>
        </w:tc>
        <w:tc>
          <w:tcPr>
            <w:tcW w:w="4215" w:type="dxa"/>
            <w:tcBorders>
              <w:left w:val="single" w:color="auto" w:sz="4" w:space="0"/>
            </w:tcBorders>
            <w:vAlign w:val="center"/>
          </w:tcPr>
          <w:p w14:paraId="34664D92">
            <w:pPr>
              <w:tabs>
                <w:tab w:val="left" w:pos="5565"/>
              </w:tabs>
              <w:spacing w:line="360" w:lineRule="auto"/>
              <w:jc w:val="left"/>
              <w:rPr>
                <w:rFonts w:hint="eastAsia"/>
                <w:szCs w:val="21"/>
              </w:rPr>
            </w:pPr>
          </w:p>
        </w:tc>
      </w:tr>
      <w:tr w14:paraId="7AE329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026" w:type="dxa"/>
            <w:gridSpan w:val="2"/>
            <w:vAlign w:val="center"/>
          </w:tcPr>
          <w:p w14:paraId="10B5837A">
            <w:pPr>
              <w:tabs>
                <w:tab w:val="left" w:pos="5565"/>
              </w:tabs>
              <w:spacing w:line="360" w:lineRule="auto"/>
              <w:jc w:val="left"/>
              <w:rPr>
                <w:rFonts w:hint="eastAsia"/>
                <w:szCs w:val="21"/>
              </w:rPr>
            </w:pPr>
            <w:r>
              <w:rPr>
                <w:rFonts w:hint="eastAsia"/>
                <w:szCs w:val="21"/>
              </w:rPr>
              <w:t>联系人姓名：</w:t>
            </w:r>
          </w:p>
        </w:tc>
        <w:tc>
          <w:tcPr>
            <w:tcW w:w="2385" w:type="dxa"/>
            <w:tcBorders>
              <w:right w:val="single" w:color="auto" w:sz="4" w:space="0"/>
            </w:tcBorders>
            <w:vAlign w:val="center"/>
          </w:tcPr>
          <w:p w14:paraId="174362DA">
            <w:pPr>
              <w:tabs>
                <w:tab w:val="left" w:pos="5565"/>
              </w:tabs>
              <w:spacing w:line="360" w:lineRule="auto"/>
              <w:jc w:val="left"/>
              <w:rPr>
                <w:szCs w:val="21"/>
              </w:rPr>
            </w:pPr>
          </w:p>
        </w:tc>
        <w:tc>
          <w:tcPr>
            <w:tcW w:w="4215" w:type="dxa"/>
            <w:tcBorders>
              <w:left w:val="single" w:color="auto" w:sz="4" w:space="0"/>
            </w:tcBorders>
            <w:vAlign w:val="center"/>
          </w:tcPr>
          <w:p w14:paraId="641ACB03">
            <w:pPr>
              <w:tabs>
                <w:tab w:val="left" w:pos="5565"/>
              </w:tabs>
              <w:spacing w:line="360" w:lineRule="auto"/>
              <w:jc w:val="left"/>
              <w:rPr>
                <w:rFonts w:hint="eastAsia"/>
                <w:szCs w:val="21"/>
              </w:rPr>
            </w:pPr>
          </w:p>
        </w:tc>
      </w:tr>
    </w:tbl>
    <w:p w14:paraId="2BF92A89">
      <w:pPr>
        <w:tabs>
          <w:tab w:val="left" w:pos="5565"/>
        </w:tabs>
        <w:jc w:val="center"/>
        <w:rPr>
          <w:sz w:val="28"/>
          <w:szCs w:val="28"/>
        </w:rPr>
      </w:pPr>
    </w:p>
    <w:p w14:paraId="1015F4B0">
      <w:pPr>
        <w:tabs>
          <w:tab w:val="left" w:pos="5565"/>
        </w:tabs>
        <w:jc w:val="center"/>
        <w:rPr>
          <w:sz w:val="28"/>
          <w:szCs w:val="28"/>
        </w:rPr>
      </w:pPr>
      <w:r>
        <w:rPr>
          <w:sz w:val="28"/>
          <w:szCs w:val="28"/>
        </w:rPr>
        <w:tab/>
      </w:r>
      <w:r>
        <w:rPr>
          <w:rFonts w:hint="eastAsia"/>
          <w:sz w:val="28"/>
          <w:szCs w:val="28"/>
        </w:rPr>
        <w:t>报价人（公章）：</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DF697"/>
    <w:multiLevelType w:val="singleLevel"/>
    <w:tmpl w:val="03ADF69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47"/>
    <w:rsid w:val="00003438"/>
    <w:rsid w:val="00087749"/>
    <w:rsid w:val="000C6921"/>
    <w:rsid w:val="00110463"/>
    <w:rsid w:val="00113DD2"/>
    <w:rsid w:val="0015365C"/>
    <w:rsid w:val="001C2DA2"/>
    <w:rsid w:val="001F636E"/>
    <w:rsid w:val="002A7E9E"/>
    <w:rsid w:val="002C439B"/>
    <w:rsid w:val="002F2AB7"/>
    <w:rsid w:val="004238AF"/>
    <w:rsid w:val="00426147"/>
    <w:rsid w:val="00467433"/>
    <w:rsid w:val="00472648"/>
    <w:rsid w:val="00515262"/>
    <w:rsid w:val="005E3606"/>
    <w:rsid w:val="00600E12"/>
    <w:rsid w:val="00601054"/>
    <w:rsid w:val="00610D78"/>
    <w:rsid w:val="006C65C0"/>
    <w:rsid w:val="006C6E26"/>
    <w:rsid w:val="00711E24"/>
    <w:rsid w:val="00766973"/>
    <w:rsid w:val="007D3E3B"/>
    <w:rsid w:val="00803A5C"/>
    <w:rsid w:val="0082744D"/>
    <w:rsid w:val="00834CAC"/>
    <w:rsid w:val="00856E6A"/>
    <w:rsid w:val="008E4D65"/>
    <w:rsid w:val="009B1A05"/>
    <w:rsid w:val="009D60DE"/>
    <w:rsid w:val="00AF4AFD"/>
    <w:rsid w:val="00B20B92"/>
    <w:rsid w:val="00B76DDE"/>
    <w:rsid w:val="00BD7729"/>
    <w:rsid w:val="00C77902"/>
    <w:rsid w:val="00CB72E9"/>
    <w:rsid w:val="00D2521F"/>
    <w:rsid w:val="00D37F6B"/>
    <w:rsid w:val="00DC2BF6"/>
    <w:rsid w:val="00DF7E09"/>
    <w:rsid w:val="00E21AA8"/>
    <w:rsid w:val="00E868BF"/>
    <w:rsid w:val="00F01FA3"/>
    <w:rsid w:val="00F05EC6"/>
    <w:rsid w:val="00F10709"/>
    <w:rsid w:val="00FC51A6"/>
    <w:rsid w:val="0F68578D"/>
    <w:rsid w:val="1DF64555"/>
    <w:rsid w:val="2C0154B9"/>
    <w:rsid w:val="56DF58C5"/>
    <w:rsid w:val="57AA2C9D"/>
    <w:rsid w:val="7E216B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5"/>
    <w:semiHidden/>
    <w:unhideWhenUsed/>
    <w:qFormat/>
    <w:uiPriority w:val="99"/>
    <w:pPr>
      <w:tabs>
        <w:tab w:val="center" w:pos="4153"/>
        <w:tab w:val="right" w:pos="8306"/>
      </w:tabs>
      <w:snapToGrid w:val="0"/>
      <w:jc w:val="left"/>
    </w:pPr>
    <w:rPr>
      <w:sz w:val="18"/>
      <w:szCs w:val="18"/>
    </w:rPr>
  </w:style>
  <w:style w:type="paragraph" w:styleId="4">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日期 Char"/>
    <w:basedOn w:val="8"/>
    <w:link w:val="2"/>
    <w:semiHidden/>
    <w:qFormat/>
    <w:uiPriority w:val="99"/>
  </w:style>
  <w:style w:type="paragraph" w:customStyle="1" w:styleId="10">
    <w:name w:val="正文_0"/>
    <w:qFormat/>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11">
    <w:name w:val="纯文本 Char_0"/>
    <w:link w:val="12"/>
    <w:qFormat/>
    <w:uiPriority w:val="0"/>
    <w:rPr>
      <w:rFonts w:ascii="宋体" w:hAnsi="Courier New" w:eastAsia="宋体"/>
    </w:rPr>
  </w:style>
  <w:style w:type="paragraph" w:customStyle="1" w:styleId="12">
    <w:name w:val="纯文本_0"/>
    <w:basedOn w:val="10"/>
    <w:link w:val="11"/>
    <w:qFormat/>
    <w:uiPriority w:val="0"/>
    <w:rPr>
      <w:rFonts w:ascii="宋体" w:hAnsi="Courier New" w:cstheme="minorBidi"/>
      <w:szCs w:val="22"/>
    </w:rPr>
  </w:style>
  <w:style w:type="paragraph" w:customStyle="1" w:styleId="13">
    <w:name w:val="列表接续_0"/>
    <w:basedOn w:val="10"/>
    <w:qFormat/>
    <w:uiPriority w:val="0"/>
    <w:pPr>
      <w:spacing w:after="120"/>
      <w:ind w:left="420" w:leftChars="200"/>
    </w:pPr>
    <w:rPr>
      <w:szCs w:val="24"/>
    </w:rPr>
  </w:style>
  <w:style w:type="character" w:customStyle="1" w:styleId="14">
    <w:name w:val="页眉 Char"/>
    <w:basedOn w:val="8"/>
    <w:link w:val="4"/>
    <w:semiHidden/>
    <w:qFormat/>
    <w:uiPriority w:val="99"/>
    <w:rPr>
      <w:sz w:val="18"/>
      <w:szCs w:val="18"/>
    </w:rPr>
  </w:style>
  <w:style w:type="character" w:customStyle="1" w:styleId="15">
    <w:name w:val="页脚 Char"/>
    <w:basedOn w:val="8"/>
    <w:link w:val="3"/>
    <w:semiHidden/>
    <w:qFormat/>
    <w:uiPriority w:val="99"/>
    <w:rPr>
      <w:sz w:val="18"/>
      <w:szCs w:val="18"/>
    </w:rPr>
  </w:style>
  <w:style w:type="paragraph" w:customStyle="1" w:styleId="16">
    <w:name w:val="报告书正文"/>
    <w:qFormat/>
    <w:uiPriority w:val="0"/>
    <w:pPr>
      <w:spacing w:line="360" w:lineRule="auto"/>
      <w:ind w:firstLine="200" w:firstLineChars="200"/>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1676</Words>
  <Characters>1816</Characters>
  <Lines>16</Lines>
  <Paragraphs>4</Paragraphs>
  <TotalTime>13</TotalTime>
  <ScaleCrop>false</ScaleCrop>
  <LinksUpToDate>false</LinksUpToDate>
  <CharactersWithSpaces>1986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2024-08-08T01:35:00Z</dcterms:created>
  <dc:creator>gyb1</dc:creator>
  <cp:lastModifiedBy>小钢</cp:lastModifiedBy>
  <dcterms:modified xsi:type="dcterms:W3CDTF">2025-04-08T08:24:37Z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eyJoZGlkIjoiNDYwYTY1MWJkYTE2NDc3NDBkZjJkOTUyODUzZjBhZjYiLCJ1c2VySWQiOiIzMDY0MDI4MzEifQ==</vt:lpwstr>
  </property>
  <property fmtid="{D5CDD505-2E9C-101B-9397-08002B2CF9AE}" pid="3" name="KSOProductBuildVer">
    <vt:lpwstr>2052-12.1.0.20784</vt:lpwstr>
  </property>
  <property fmtid="{D5CDD505-2E9C-101B-9397-08002B2CF9AE}" pid="4" name="ICV">
    <vt:lpwstr>102774921CEC48D6B8C46F4C89D5E0DD_12</vt:lpwstr>
  </property>
</Properties>
</file>